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165C" w14:textId="77777777" w:rsidR="009C6F9C" w:rsidRPr="003664EB" w:rsidRDefault="006B19A0">
      <w:pPr>
        <w:pStyle w:val="NormalSpaced"/>
        <w:rPr>
          <w:rFonts w:ascii="Arial" w:hAnsi="Arial" w:cs="Arial"/>
        </w:rPr>
      </w:pPr>
      <w:bookmarkStart w:id="0" w:name="main"/>
      <w:r w:rsidRPr="003664EB">
        <w:rPr>
          <w:rFonts w:ascii="Arial" w:hAnsi="Arial" w:cs="Arial"/>
        </w:rPr>
        <w:t>Company number</w:t>
      </w:r>
      <w:r w:rsidR="00341D4F" w:rsidRPr="003664EB">
        <w:rPr>
          <w:rFonts w:ascii="Arial" w:hAnsi="Arial" w:cs="Arial"/>
        </w:rPr>
        <w:t xml:space="preserve">: </w:t>
      </w:r>
      <w:r w:rsidR="00AB0DDA">
        <w:rPr>
          <w:rFonts w:ascii="Arial" w:hAnsi="Arial" w:cs="Arial"/>
        </w:rPr>
        <w:t>[</w:t>
      </w:r>
      <w:r w:rsidR="00AB0DDA" w:rsidRPr="00AB0DDA">
        <w:rPr>
          <w:rFonts w:ascii="Arial" w:hAnsi="Arial" w:cs="Arial"/>
          <w:highlight w:val="yellow"/>
        </w:rPr>
        <w:t>number</w:t>
      </w:r>
      <w:r w:rsidR="00AB0DDA">
        <w:rPr>
          <w:rFonts w:ascii="Arial" w:hAnsi="Arial" w:cs="Arial"/>
        </w:rPr>
        <w:t>]</w:t>
      </w:r>
    </w:p>
    <w:p w14:paraId="2960B006" w14:textId="77777777" w:rsidR="009C6F9C" w:rsidRPr="003664EB" w:rsidRDefault="006B19A0">
      <w:pPr>
        <w:pStyle w:val="NormalSpaced"/>
        <w:rPr>
          <w:rFonts w:ascii="Arial" w:hAnsi="Arial" w:cs="Arial"/>
        </w:rPr>
      </w:pPr>
      <w:r w:rsidRPr="003664EB">
        <w:rPr>
          <w:rFonts w:ascii="Arial" w:hAnsi="Arial" w:cs="Arial"/>
        </w:rPr>
        <w:t>PRIVATE COMPANY LIMITED BY SHARES</w:t>
      </w:r>
    </w:p>
    <w:p w14:paraId="7D4D9F88" w14:textId="77777777" w:rsidR="009C6F9C" w:rsidRPr="003664EB" w:rsidRDefault="006B19A0">
      <w:pPr>
        <w:pStyle w:val="NormalSpaced"/>
        <w:rPr>
          <w:rFonts w:ascii="Arial" w:hAnsi="Arial" w:cs="Arial"/>
        </w:rPr>
      </w:pPr>
      <w:r w:rsidRPr="003664EB">
        <w:rPr>
          <w:rFonts w:ascii="Arial" w:hAnsi="Arial" w:cs="Arial"/>
        </w:rPr>
        <w:t>WRITTEN RESOLUTIONS</w:t>
      </w:r>
    </w:p>
    <w:p w14:paraId="25EE1DF1" w14:textId="77777777" w:rsidR="009C6F9C" w:rsidRPr="003664EB" w:rsidRDefault="006B19A0">
      <w:pPr>
        <w:pStyle w:val="NormalSpaced"/>
        <w:rPr>
          <w:rFonts w:ascii="Arial" w:hAnsi="Arial" w:cs="Arial"/>
        </w:rPr>
      </w:pPr>
      <w:r w:rsidRPr="003664EB">
        <w:rPr>
          <w:rFonts w:ascii="Arial" w:hAnsi="Arial" w:cs="Arial"/>
        </w:rPr>
        <w:t>of</w:t>
      </w:r>
    </w:p>
    <w:p w14:paraId="3AFF7201" w14:textId="77777777" w:rsidR="009C6F9C" w:rsidRPr="003664EB" w:rsidRDefault="00AB0DDA">
      <w:pPr>
        <w:pStyle w:val="NormalSpaced"/>
        <w:rPr>
          <w:rFonts w:ascii="Arial" w:hAnsi="Arial" w:cs="Arial"/>
        </w:rPr>
      </w:pPr>
      <w:r>
        <w:rPr>
          <w:rFonts w:ascii="Arial" w:hAnsi="Arial" w:cs="Arial"/>
          <w:b/>
          <w:bCs/>
        </w:rPr>
        <w:t>[</w:t>
      </w:r>
      <w:r w:rsidRPr="00AB0DDA">
        <w:rPr>
          <w:rFonts w:ascii="Arial" w:hAnsi="Arial" w:cs="Arial"/>
          <w:b/>
          <w:bCs/>
          <w:highlight w:val="yellow"/>
        </w:rPr>
        <w:t>COMPANY NAME</w:t>
      </w:r>
      <w:r>
        <w:rPr>
          <w:rFonts w:ascii="Arial" w:hAnsi="Arial" w:cs="Arial"/>
          <w:b/>
          <w:bCs/>
        </w:rPr>
        <w:t>]</w:t>
      </w:r>
      <w:r w:rsidR="006B19A0" w:rsidRPr="003664EB">
        <w:rPr>
          <w:rFonts w:ascii="Arial" w:hAnsi="Arial" w:cs="Arial"/>
        </w:rPr>
        <w:t xml:space="preserve"> (</w:t>
      </w:r>
      <w:r w:rsidR="006B19A0" w:rsidRPr="003664EB">
        <w:rPr>
          <w:rStyle w:val="Defterm"/>
          <w:rFonts w:ascii="Arial" w:hAnsi="Arial" w:cs="Arial"/>
        </w:rPr>
        <w:t>Company</w:t>
      </w:r>
      <w:r w:rsidR="006B19A0" w:rsidRPr="003664EB">
        <w:rPr>
          <w:rFonts w:ascii="Arial" w:hAnsi="Arial" w:cs="Arial"/>
        </w:rPr>
        <w:t>)</w:t>
      </w:r>
    </w:p>
    <w:p w14:paraId="74C566D4" w14:textId="77777777" w:rsidR="009C6F9C" w:rsidRPr="003664EB" w:rsidRDefault="00341D4F">
      <w:pPr>
        <w:pStyle w:val="NormalSpaced"/>
        <w:rPr>
          <w:rFonts w:ascii="Arial" w:hAnsi="Arial" w:cs="Arial"/>
        </w:rPr>
      </w:pPr>
      <w:r w:rsidRPr="003664EB">
        <w:rPr>
          <w:rFonts w:ascii="Arial" w:hAnsi="Arial" w:cs="Arial"/>
        </w:rPr>
        <w:t xml:space="preserve">Circulation Date: </w:t>
      </w:r>
      <w:r w:rsidR="00E11364">
        <w:rPr>
          <w:rFonts w:ascii="Arial" w:hAnsi="Arial" w:cs="Arial"/>
        </w:rPr>
        <w:t>[</w:t>
      </w:r>
      <w:r w:rsidR="00AB0DDA" w:rsidRPr="00AB0DDA">
        <w:rPr>
          <w:rFonts w:ascii="Arial" w:hAnsi="Arial" w:cs="Arial"/>
          <w:highlight w:val="yellow"/>
        </w:rPr>
        <w:t>date</w:t>
      </w:r>
      <w:r w:rsidR="00E11364">
        <w:rPr>
          <w:rFonts w:ascii="Arial" w:hAnsi="Arial" w:cs="Arial"/>
        </w:rPr>
        <w:t>]</w:t>
      </w:r>
    </w:p>
    <w:p w14:paraId="5406C462" w14:textId="77777777" w:rsidR="009C6F9C" w:rsidRPr="003664EB" w:rsidRDefault="006B19A0">
      <w:pPr>
        <w:pStyle w:val="NormalSpaced"/>
        <w:rPr>
          <w:rFonts w:ascii="Arial" w:hAnsi="Arial" w:cs="Arial"/>
        </w:rPr>
      </w:pPr>
      <w:r w:rsidRPr="003664EB">
        <w:rPr>
          <w:rFonts w:ascii="Arial" w:hAnsi="Arial" w:cs="Arial"/>
        </w:rPr>
        <w:t>Under Chapter 2 of Part 13 of the Companies Act 2006</w:t>
      </w:r>
      <w:r w:rsidR="00341D4F" w:rsidRPr="003664EB">
        <w:rPr>
          <w:rFonts w:ascii="Arial" w:hAnsi="Arial" w:cs="Arial"/>
        </w:rPr>
        <w:t xml:space="preserve"> (</w:t>
      </w:r>
      <w:r w:rsidR="00341D4F" w:rsidRPr="003664EB">
        <w:rPr>
          <w:rFonts w:ascii="Arial" w:hAnsi="Arial" w:cs="Arial"/>
          <w:b/>
          <w:bCs/>
        </w:rPr>
        <w:t>CA 2006</w:t>
      </w:r>
      <w:r w:rsidR="00341D4F" w:rsidRPr="003664EB">
        <w:rPr>
          <w:rFonts w:ascii="Arial" w:hAnsi="Arial" w:cs="Arial"/>
        </w:rPr>
        <w:t>)</w:t>
      </w:r>
      <w:r w:rsidRPr="003664EB">
        <w:rPr>
          <w:rFonts w:ascii="Arial" w:hAnsi="Arial" w:cs="Arial"/>
        </w:rPr>
        <w:t xml:space="preserve">, the directors of the Company </w:t>
      </w:r>
      <w:r w:rsidR="00341D4F" w:rsidRPr="003664EB">
        <w:rPr>
          <w:rFonts w:ascii="Arial" w:hAnsi="Arial" w:cs="Arial"/>
        </w:rPr>
        <w:t>(</w:t>
      </w:r>
      <w:r w:rsidR="00341D4F" w:rsidRPr="003664EB">
        <w:rPr>
          <w:rFonts w:ascii="Arial" w:hAnsi="Arial" w:cs="Arial"/>
          <w:b/>
          <w:bCs/>
        </w:rPr>
        <w:t>Directors</w:t>
      </w:r>
      <w:r w:rsidR="00341D4F" w:rsidRPr="003664EB">
        <w:rPr>
          <w:rFonts w:ascii="Arial" w:hAnsi="Arial" w:cs="Arial"/>
        </w:rPr>
        <w:t xml:space="preserve">) </w:t>
      </w:r>
      <w:r w:rsidRPr="003664EB">
        <w:rPr>
          <w:rFonts w:ascii="Arial" w:hAnsi="Arial" w:cs="Arial"/>
        </w:rPr>
        <w:t>propose that:</w:t>
      </w:r>
    </w:p>
    <w:p w14:paraId="22A8B6B3" w14:textId="77777777" w:rsidR="009C6F9C" w:rsidRPr="003664EB" w:rsidRDefault="006B19A0">
      <w:pPr>
        <w:pStyle w:val="Bullet1"/>
        <w:rPr>
          <w:rFonts w:ascii="Arial" w:hAnsi="Arial" w:cs="Arial"/>
        </w:rPr>
      </w:pPr>
      <w:r w:rsidRPr="003664EB">
        <w:rPr>
          <w:rFonts w:ascii="Arial" w:hAnsi="Arial" w:cs="Arial"/>
        </w:rPr>
        <w:t>Resolution 1</w:t>
      </w:r>
      <w:r w:rsidR="008519AA">
        <w:rPr>
          <w:rFonts w:ascii="Arial" w:hAnsi="Arial" w:cs="Arial"/>
        </w:rPr>
        <w:t xml:space="preserve"> </w:t>
      </w:r>
      <w:r w:rsidRPr="003664EB">
        <w:rPr>
          <w:rFonts w:ascii="Arial" w:hAnsi="Arial" w:cs="Arial"/>
        </w:rPr>
        <w:t xml:space="preserve">below </w:t>
      </w:r>
      <w:r w:rsidR="008519AA">
        <w:rPr>
          <w:rFonts w:ascii="Arial" w:hAnsi="Arial" w:cs="Arial"/>
        </w:rPr>
        <w:t>is</w:t>
      </w:r>
      <w:r w:rsidRPr="003664EB">
        <w:rPr>
          <w:rFonts w:ascii="Arial" w:hAnsi="Arial" w:cs="Arial"/>
        </w:rPr>
        <w:t xml:space="preserve"> passed as </w:t>
      </w:r>
      <w:r w:rsidR="008519AA">
        <w:rPr>
          <w:rFonts w:ascii="Arial" w:hAnsi="Arial" w:cs="Arial"/>
        </w:rPr>
        <w:t xml:space="preserve">an </w:t>
      </w:r>
      <w:r w:rsidRPr="003664EB">
        <w:rPr>
          <w:rFonts w:ascii="Arial" w:hAnsi="Arial" w:cs="Arial"/>
        </w:rPr>
        <w:t>ordinary resolution (</w:t>
      </w:r>
      <w:r w:rsidRPr="003664EB">
        <w:rPr>
          <w:rStyle w:val="Defterm"/>
          <w:rFonts w:ascii="Arial" w:hAnsi="Arial" w:cs="Arial"/>
        </w:rPr>
        <w:t>Ordinary Resolution</w:t>
      </w:r>
      <w:r w:rsidRPr="003664EB">
        <w:rPr>
          <w:rFonts w:ascii="Arial" w:hAnsi="Arial" w:cs="Arial"/>
        </w:rPr>
        <w:t>); and</w:t>
      </w:r>
    </w:p>
    <w:p w14:paraId="3D75B55D" w14:textId="77777777" w:rsidR="009C6F9C" w:rsidRPr="003664EB" w:rsidRDefault="006B19A0">
      <w:pPr>
        <w:pStyle w:val="Bullet1"/>
        <w:rPr>
          <w:rFonts w:ascii="Arial" w:hAnsi="Arial" w:cs="Arial"/>
        </w:rPr>
      </w:pPr>
      <w:r w:rsidRPr="003664EB">
        <w:rPr>
          <w:rFonts w:ascii="Arial" w:hAnsi="Arial" w:cs="Arial"/>
        </w:rPr>
        <w:t>Resolution</w:t>
      </w:r>
      <w:r w:rsidR="00DB2AFA">
        <w:rPr>
          <w:rFonts w:ascii="Arial" w:hAnsi="Arial" w:cs="Arial"/>
        </w:rPr>
        <w:t xml:space="preserve"> </w:t>
      </w:r>
      <w:r w:rsidR="008519AA">
        <w:rPr>
          <w:rFonts w:ascii="Arial" w:hAnsi="Arial" w:cs="Arial"/>
        </w:rPr>
        <w:t xml:space="preserve">2 </w:t>
      </w:r>
      <w:r w:rsidRPr="003664EB">
        <w:rPr>
          <w:rFonts w:ascii="Arial" w:hAnsi="Arial" w:cs="Arial"/>
        </w:rPr>
        <w:t xml:space="preserve">below </w:t>
      </w:r>
      <w:r w:rsidR="00301E0F">
        <w:rPr>
          <w:rFonts w:ascii="Arial" w:hAnsi="Arial" w:cs="Arial"/>
        </w:rPr>
        <w:t>is</w:t>
      </w:r>
      <w:r w:rsidRPr="003664EB">
        <w:rPr>
          <w:rFonts w:ascii="Arial" w:hAnsi="Arial" w:cs="Arial"/>
        </w:rPr>
        <w:t xml:space="preserve"> passed as </w:t>
      </w:r>
      <w:r w:rsidR="00301E0F">
        <w:rPr>
          <w:rFonts w:ascii="Arial" w:hAnsi="Arial" w:cs="Arial"/>
        </w:rPr>
        <w:t xml:space="preserve">a </w:t>
      </w:r>
      <w:r w:rsidRPr="003664EB">
        <w:rPr>
          <w:rFonts w:ascii="Arial" w:hAnsi="Arial" w:cs="Arial"/>
        </w:rPr>
        <w:t>special resolution (</w:t>
      </w:r>
      <w:r w:rsidRPr="003664EB">
        <w:rPr>
          <w:rStyle w:val="Defterm"/>
          <w:rFonts w:ascii="Arial" w:hAnsi="Arial" w:cs="Arial"/>
        </w:rPr>
        <w:t>Special Resolution</w:t>
      </w:r>
      <w:r w:rsidRPr="003664EB">
        <w:rPr>
          <w:rFonts w:ascii="Arial" w:hAnsi="Arial" w:cs="Arial"/>
        </w:rPr>
        <w:t>).</w:t>
      </w:r>
    </w:p>
    <w:p w14:paraId="67BB7D6F" w14:textId="77777777" w:rsidR="009C6F9C" w:rsidRPr="003664EB" w:rsidRDefault="006B19A0">
      <w:pPr>
        <w:pStyle w:val="NormalSpaced"/>
        <w:rPr>
          <w:rFonts w:ascii="Arial" w:hAnsi="Arial" w:cs="Arial"/>
        </w:rPr>
      </w:pPr>
      <w:r w:rsidRPr="003664EB">
        <w:rPr>
          <w:rFonts w:ascii="Arial" w:hAnsi="Arial" w:cs="Arial"/>
          <w:b/>
        </w:rPr>
        <w:t>ORDINARY RESOLUTION</w:t>
      </w:r>
    </w:p>
    <w:p w14:paraId="1EC8048F" w14:textId="77777777" w:rsidR="009C6F9C" w:rsidRPr="003664EB" w:rsidRDefault="008519AA" w:rsidP="00370B96">
      <w:pPr>
        <w:pStyle w:val="Bodyclause"/>
        <w:ind w:left="0"/>
        <w:rPr>
          <w:rFonts w:ascii="Arial" w:hAnsi="Arial" w:cs="Arial"/>
        </w:rPr>
      </w:pPr>
      <w:r>
        <w:rPr>
          <w:rFonts w:ascii="Arial" w:hAnsi="Arial" w:cs="Arial"/>
        </w:rPr>
        <w:t>1</w:t>
      </w:r>
      <w:r w:rsidR="00370B96" w:rsidRPr="003664EB">
        <w:rPr>
          <w:rFonts w:ascii="Arial" w:hAnsi="Arial" w:cs="Arial"/>
        </w:rPr>
        <w:t xml:space="preserve">. </w:t>
      </w:r>
      <w:r w:rsidR="00341D4F" w:rsidRPr="003664EB">
        <w:rPr>
          <w:rFonts w:ascii="Arial" w:hAnsi="Arial" w:cs="Arial"/>
        </w:rPr>
        <w:t>THAT, in accordance with section 551 of the CA 2006, the Directors be generally and unconditionally authorised to allot shares in the Company</w:t>
      </w:r>
      <w:r w:rsidR="00C654CF">
        <w:rPr>
          <w:rFonts w:ascii="Arial" w:hAnsi="Arial" w:cs="Arial"/>
        </w:rPr>
        <w:t xml:space="preserve"> </w:t>
      </w:r>
      <w:r w:rsidR="00341D4F" w:rsidRPr="003664EB">
        <w:rPr>
          <w:rFonts w:ascii="Arial" w:hAnsi="Arial" w:cs="Arial"/>
        </w:rPr>
        <w:t xml:space="preserve">up to an aggregate nominal amount </w:t>
      </w:r>
      <w:r w:rsidR="00341D4F" w:rsidRPr="00247CE1">
        <w:rPr>
          <w:rFonts w:ascii="Arial" w:hAnsi="Arial" w:cs="Arial"/>
        </w:rPr>
        <w:t xml:space="preserve">of </w:t>
      </w:r>
      <w:r>
        <w:rPr>
          <w:rFonts w:ascii="Arial" w:hAnsi="Arial" w:cs="Arial"/>
        </w:rPr>
        <w:t>£[</w:t>
      </w:r>
      <w:r w:rsidRPr="00AB0DDA">
        <w:rPr>
          <w:rFonts w:ascii="Arial" w:hAnsi="Arial" w:cs="Arial"/>
          <w:highlight w:val="yellow"/>
        </w:rPr>
        <w:t>AMOUNT</w:t>
      </w:r>
      <w:r>
        <w:rPr>
          <w:rFonts w:ascii="Arial" w:hAnsi="Arial" w:cs="Arial"/>
        </w:rPr>
        <w:t>]</w:t>
      </w:r>
      <w:r w:rsidR="00AB0DDA">
        <w:rPr>
          <w:rFonts w:ascii="Arial" w:hAnsi="Arial" w:cs="Arial"/>
        </w:rPr>
        <w:t xml:space="preserve"> pursuant to advance subscription agreements</w:t>
      </w:r>
      <w:r w:rsidR="00341D4F" w:rsidRPr="003664EB">
        <w:rPr>
          <w:rFonts w:ascii="Arial" w:hAnsi="Arial" w:cs="Arial"/>
        </w:rPr>
        <w:t>,</w:t>
      </w:r>
      <w:r w:rsidR="00301E0F">
        <w:rPr>
          <w:rFonts w:ascii="Arial" w:hAnsi="Arial" w:cs="Arial"/>
        </w:rPr>
        <w:t xml:space="preserve"> such shares to have </w:t>
      </w:r>
      <w:r w:rsidR="00E11364">
        <w:rPr>
          <w:rFonts w:ascii="Arial" w:hAnsi="Arial" w:cs="Arial"/>
        </w:rPr>
        <w:t xml:space="preserve">the </w:t>
      </w:r>
      <w:r w:rsidR="00301E0F">
        <w:rPr>
          <w:rFonts w:ascii="Arial" w:hAnsi="Arial" w:cs="Arial"/>
        </w:rPr>
        <w:t>rights set out in the Company’s articles of association from time to time</w:t>
      </w:r>
      <w:r w:rsidR="00370B96" w:rsidRPr="003664EB">
        <w:rPr>
          <w:rFonts w:ascii="Arial" w:hAnsi="Arial" w:cs="Arial"/>
        </w:rPr>
        <w:t>.</w:t>
      </w:r>
    </w:p>
    <w:p w14:paraId="7A63B7BD" w14:textId="77777777" w:rsidR="009C6F9C" w:rsidRPr="003664EB" w:rsidRDefault="006B19A0">
      <w:pPr>
        <w:pStyle w:val="NormalSpaced"/>
        <w:rPr>
          <w:rFonts w:ascii="Arial" w:hAnsi="Arial" w:cs="Arial"/>
        </w:rPr>
      </w:pPr>
      <w:r w:rsidRPr="003664EB">
        <w:rPr>
          <w:rFonts w:ascii="Arial" w:hAnsi="Arial" w:cs="Arial"/>
          <w:b/>
        </w:rPr>
        <w:t>SPECIAL RESOLUTION</w:t>
      </w:r>
    </w:p>
    <w:p w14:paraId="5E8CCD09" w14:textId="77777777" w:rsidR="00FA08A5" w:rsidRPr="003664EB" w:rsidRDefault="008519AA" w:rsidP="009A364B">
      <w:pPr>
        <w:pStyle w:val="NormalSpaced"/>
        <w:rPr>
          <w:rFonts w:ascii="Arial" w:hAnsi="Arial" w:cs="Arial"/>
        </w:rPr>
      </w:pPr>
      <w:r>
        <w:rPr>
          <w:rFonts w:ascii="Arial" w:hAnsi="Arial" w:cs="Arial"/>
        </w:rPr>
        <w:t>2</w:t>
      </w:r>
      <w:r w:rsidR="00FA08A5" w:rsidRPr="003664EB">
        <w:rPr>
          <w:rFonts w:ascii="Arial" w:hAnsi="Arial" w:cs="Arial"/>
        </w:rPr>
        <w:t xml:space="preserve">. </w:t>
      </w:r>
      <w:r w:rsidR="009A364B" w:rsidRPr="003664EB">
        <w:rPr>
          <w:rFonts w:ascii="Arial" w:hAnsi="Arial" w:cs="Arial"/>
        </w:rPr>
        <w:t>THAT, subject to the passing of resolution</w:t>
      </w:r>
      <w:r>
        <w:rPr>
          <w:rFonts w:ascii="Arial" w:hAnsi="Arial" w:cs="Arial"/>
        </w:rPr>
        <w:t xml:space="preserve"> </w:t>
      </w:r>
      <w:r w:rsidR="006D46F1">
        <w:rPr>
          <w:rFonts w:ascii="Arial" w:hAnsi="Arial" w:cs="Arial"/>
        </w:rPr>
        <w:t>1</w:t>
      </w:r>
      <w:r>
        <w:rPr>
          <w:rFonts w:ascii="Arial" w:hAnsi="Arial" w:cs="Arial"/>
        </w:rPr>
        <w:t xml:space="preserve"> </w:t>
      </w:r>
      <w:r w:rsidR="009A364B" w:rsidRPr="003664EB">
        <w:rPr>
          <w:rFonts w:ascii="Arial" w:hAnsi="Arial" w:cs="Arial"/>
        </w:rPr>
        <w:t>and in accordance with section 570 of the CA 2006, the Directors be generally empowered to allot equity securities (as defined in section 560 of the CA 2006) pursuant to the authorit</w:t>
      </w:r>
      <w:r w:rsidR="006D46F1">
        <w:rPr>
          <w:rFonts w:ascii="Arial" w:hAnsi="Arial" w:cs="Arial"/>
        </w:rPr>
        <w:t>y</w:t>
      </w:r>
      <w:r w:rsidR="009A364B" w:rsidRPr="003664EB">
        <w:rPr>
          <w:rFonts w:ascii="Arial" w:hAnsi="Arial" w:cs="Arial"/>
        </w:rPr>
        <w:t xml:space="preserve"> conferred by resolution</w:t>
      </w:r>
      <w:r w:rsidR="00DB2AFA">
        <w:rPr>
          <w:rFonts w:ascii="Arial" w:hAnsi="Arial" w:cs="Arial"/>
        </w:rPr>
        <w:t xml:space="preserve"> </w:t>
      </w:r>
      <w:r w:rsidR="00845C4F">
        <w:rPr>
          <w:rFonts w:ascii="Arial" w:hAnsi="Arial" w:cs="Arial"/>
        </w:rPr>
        <w:t>1</w:t>
      </w:r>
      <w:r w:rsidR="00DB2AFA">
        <w:rPr>
          <w:rFonts w:ascii="Arial" w:hAnsi="Arial" w:cs="Arial"/>
        </w:rPr>
        <w:t xml:space="preserve"> </w:t>
      </w:r>
      <w:r w:rsidR="009A364B" w:rsidRPr="003664EB">
        <w:rPr>
          <w:rFonts w:ascii="Arial" w:hAnsi="Arial" w:cs="Arial"/>
        </w:rPr>
        <w:t xml:space="preserve">as if section 561(1) of the CA 2006 </w:t>
      </w:r>
      <w:r w:rsidR="0062651C" w:rsidRPr="003664EB">
        <w:rPr>
          <w:rFonts w:ascii="Arial" w:hAnsi="Arial" w:cs="Arial"/>
        </w:rPr>
        <w:t xml:space="preserve">and any other right of pre-emption </w:t>
      </w:r>
      <w:r w:rsidR="009A364B" w:rsidRPr="003664EB">
        <w:rPr>
          <w:rFonts w:ascii="Arial" w:hAnsi="Arial" w:cs="Arial"/>
        </w:rPr>
        <w:t>did not apply to any such allotment</w:t>
      </w:r>
      <w:r w:rsidR="00DB2AFA">
        <w:rPr>
          <w:rFonts w:ascii="Arial" w:hAnsi="Arial" w:cs="Arial"/>
        </w:rPr>
        <w:t>s</w:t>
      </w:r>
      <w:r w:rsidR="009A364B" w:rsidRPr="003664EB">
        <w:rPr>
          <w:rFonts w:ascii="Arial" w:hAnsi="Arial" w:cs="Arial"/>
        </w:rPr>
        <w:t>.</w:t>
      </w:r>
    </w:p>
    <w:p w14:paraId="5AA2CA61" w14:textId="77777777" w:rsidR="009C6F9C" w:rsidRPr="003664EB" w:rsidRDefault="006B19A0">
      <w:pPr>
        <w:pStyle w:val="NormalSpaced"/>
        <w:rPr>
          <w:rFonts w:ascii="Arial" w:hAnsi="Arial" w:cs="Arial"/>
        </w:rPr>
      </w:pPr>
      <w:r w:rsidRPr="003664EB">
        <w:rPr>
          <w:rFonts w:ascii="Arial" w:hAnsi="Arial" w:cs="Arial"/>
          <w:b/>
        </w:rPr>
        <w:t>AGREEMENT</w:t>
      </w:r>
    </w:p>
    <w:p w14:paraId="323ACB99" w14:textId="77777777" w:rsidR="009C6F9C" w:rsidRPr="003664EB" w:rsidRDefault="006B19A0">
      <w:pPr>
        <w:pStyle w:val="NormalSpaced"/>
        <w:rPr>
          <w:rFonts w:ascii="Arial" w:hAnsi="Arial" w:cs="Arial"/>
        </w:rPr>
      </w:pPr>
      <w:r w:rsidRPr="003664EB">
        <w:rPr>
          <w:rFonts w:ascii="Arial" w:hAnsi="Arial" w:cs="Arial"/>
        </w:rPr>
        <w:t xml:space="preserve">Please read the notes at the end of this document before signifying your agreement to the Ordinary Resolution and </w:t>
      </w:r>
      <w:r w:rsidR="00541B1B">
        <w:rPr>
          <w:rFonts w:ascii="Arial" w:hAnsi="Arial" w:cs="Arial"/>
        </w:rPr>
        <w:t xml:space="preserve">the </w:t>
      </w:r>
      <w:r w:rsidRPr="003664EB">
        <w:rPr>
          <w:rFonts w:ascii="Arial" w:hAnsi="Arial" w:cs="Arial"/>
        </w:rPr>
        <w:t>Special Resolutio</w:t>
      </w:r>
      <w:r w:rsidR="00D60C72" w:rsidRPr="003664EB">
        <w:rPr>
          <w:rFonts w:ascii="Arial" w:hAnsi="Arial" w:cs="Arial"/>
        </w:rPr>
        <w:t>n.</w:t>
      </w:r>
    </w:p>
    <w:p w14:paraId="14A176B0" w14:textId="77777777" w:rsidR="008519AA" w:rsidRDefault="006B19A0" w:rsidP="00AB0DDA">
      <w:pPr>
        <w:pStyle w:val="NormalSpaced"/>
        <w:rPr>
          <w:rFonts w:ascii="Arial" w:hAnsi="Arial" w:cs="Arial"/>
        </w:rPr>
      </w:pPr>
      <w:r w:rsidRPr="003664EB">
        <w:rPr>
          <w:rFonts w:ascii="Arial" w:hAnsi="Arial" w:cs="Arial"/>
        </w:rPr>
        <w:t xml:space="preserve">The undersigned, </w:t>
      </w:r>
      <w:r w:rsidR="005B65D8">
        <w:rPr>
          <w:rFonts w:ascii="Arial" w:hAnsi="Arial" w:cs="Arial"/>
        </w:rPr>
        <w:t>each</w:t>
      </w:r>
      <w:r w:rsidR="00D60C72" w:rsidRPr="003664EB">
        <w:rPr>
          <w:rFonts w:ascii="Arial" w:hAnsi="Arial" w:cs="Arial"/>
        </w:rPr>
        <w:t xml:space="preserve"> </w:t>
      </w:r>
      <w:r w:rsidR="005B65D8">
        <w:rPr>
          <w:rFonts w:ascii="Arial" w:hAnsi="Arial" w:cs="Arial"/>
        </w:rPr>
        <w:t>being</w:t>
      </w:r>
      <w:r w:rsidRPr="003664EB">
        <w:rPr>
          <w:rFonts w:ascii="Arial" w:hAnsi="Arial" w:cs="Arial"/>
        </w:rPr>
        <w:t xml:space="preserve"> person</w:t>
      </w:r>
      <w:r w:rsidR="005B65D8">
        <w:rPr>
          <w:rFonts w:ascii="Arial" w:hAnsi="Arial" w:cs="Arial"/>
        </w:rPr>
        <w:t>s</w:t>
      </w:r>
      <w:r w:rsidRPr="003664EB">
        <w:rPr>
          <w:rFonts w:ascii="Arial" w:hAnsi="Arial" w:cs="Arial"/>
        </w:rPr>
        <w:t xml:space="preserve"> entitled to vote on the above resolutions on </w:t>
      </w:r>
      <w:r w:rsidR="00D60C72" w:rsidRPr="003664EB">
        <w:rPr>
          <w:rFonts w:ascii="Arial" w:hAnsi="Arial" w:cs="Arial"/>
        </w:rPr>
        <w:t xml:space="preserve">the </w:t>
      </w:r>
      <w:r w:rsidR="00E70B7E" w:rsidRPr="003664EB">
        <w:rPr>
          <w:rFonts w:ascii="Arial" w:hAnsi="Arial" w:cs="Arial"/>
        </w:rPr>
        <w:t>Circulation Date</w:t>
      </w:r>
      <w:r w:rsidRPr="003664EB">
        <w:rPr>
          <w:rFonts w:ascii="Arial" w:hAnsi="Arial" w:cs="Arial"/>
        </w:rPr>
        <w:t>, hereby irrevocably agree to the</w:t>
      </w:r>
      <w:r w:rsidR="00E70B7E" w:rsidRPr="003664EB">
        <w:rPr>
          <w:rFonts w:ascii="Arial" w:hAnsi="Arial" w:cs="Arial"/>
        </w:rPr>
        <w:t xml:space="preserve"> </w:t>
      </w:r>
      <w:r w:rsidRPr="003664EB">
        <w:rPr>
          <w:rFonts w:ascii="Arial" w:hAnsi="Arial" w:cs="Arial"/>
        </w:rPr>
        <w:t xml:space="preserve">Ordinary Resolution and </w:t>
      </w:r>
      <w:r w:rsidR="00541B1B">
        <w:rPr>
          <w:rFonts w:ascii="Arial" w:hAnsi="Arial" w:cs="Arial"/>
        </w:rPr>
        <w:t xml:space="preserve">the </w:t>
      </w:r>
      <w:r w:rsidRPr="003664EB">
        <w:rPr>
          <w:rFonts w:ascii="Arial" w:hAnsi="Arial" w:cs="Arial"/>
        </w:rPr>
        <w:t>Special Resolution</w:t>
      </w:r>
      <w:r w:rsidR="00D60C72" w:rsidRPr="003664EB">
        <w:rPr>
          <w:rFonts w:ascii="Arial" w:hAnsi="Arial" w:cs="Arial"/>
        </w:rPr>
        <w:t>:</w:t>
      </w:r>
    </w:p>
    <w:p w14:paraId="11530A11" w14:textId="77777777" w:rsidR="007F1BF7" w:rsidRDefault="007F1BF7" w:rsidP="00D60C72">
      <w:pPr>
        <w:rPr>
          <w:rFonts w:ascii="Arial" w:hAnsi="Arial" w:cs="Arial"/>
        </w:rPr>
      </w:pPr>
    </w:p>
    <w:tbl>
      <w:tblPr>
        <w:tblW w:w="0" w:type="auto"/>
        <w:tblLook w:val="04A0" w:firstRow="1" w:lastRow="0" w:firstColumn="1" w:lastColumn="0" w:noHBand="0" w:noVBand="1"/>
      </w:tblPr>
      <w:tblGrid>
        <w:gridCol w:w="4153"/>
        <w:gridCol w:w="4154"/>
      </w:tblGrid>
      <w:tr w:rsidR="00541B1B" w:rsidRPr="00C10AD0" w14:paraId="375E27B4" w14:textId="77777777" w:rsidTr="00C10AD0">
        <w:tc>
          <w:tcPr>
            <w:tcW w:w="4261" w:type="dxa"/>
            <w:shd w:val="clear" w:color="auto" w:fill="auto"/>
          </w:tcPr>
          <w:p w14:paraId="39B5F6A2" w14:textId="77777777" w:rsidR="00541B1B" w:rsidRPr="00C10AD0" w:rsidRDefault="00541B1B" w:rsidP="00C10AD0">
            <w:pPr>
              <w:spacing w:line="240" w:lineRule="auto"/>
              <w:rPr>
                <w:rFonts w:ascii="Arial" w:hAnsi="Arial" w:cs="Arial"/>
              </w:rPr>
            </w:pPr>
            <w:r w:rsidRPr="00C10AD0">
              <w:rPr>
                <w:rFonts w:ascii="Arial" w:hAnsi="Arial" w:cs="Arial"/>
              </w:rPr>
              <w:t>………………………………..</w:t>
            </w:r>
          </w:p>
          <w:p w14:paraId="14C37122" w14:textId="77777777" w:rsidR="00541B1B" w:rsidRPr="00C10AD0" w:rsidRDefault="00AB0DDA" w:rsidP="00C10AD0">
            <w:pPr>
              <w:spacing w:line="240" w:lineRule="auto"/>
              <w:rPr>
                <w:rFonts w:ascii="Arial" w:hAnsi="Arial" w:cs="Arial"/>
              </w:rPr>
            </w:pPr>
            <w:r>
              <w:rPr>
                <w:rFonts w:ascii="Arial" w:hAnsi="Arial" w:cs="Arial"/>
              </w:rPr>
              <w:t>[</w:t>
            </w:r>
            <w:r w:rsidRPr="00AB0DDA">
              <w:rPr>
                <w:rFonts w:ascii="Arial" w:hAnsi="Arial" w:cs="Arial"/>
                <w:b/>
                <w:bCs/>
                <w:highlight w:val="yellow"/>
              </w:rPr>
              <w:t>Name</w:t>
            </w:r>
            <w:r>
              <w:rPr>
                <w:rFonts w:ascii="Arial" w:hAnsi="Arial" w:cs="Arial"/>
              </w:rPr>
              <w:t>]</w:t>
            </w:r>
          </w:p>
          <w:p w14:paraId="28D7D562" w14:textId="77777777" w:rsidR="00541B1B" w:rsidRPr="00C10AD0" w:rsidRDefault="00541B1B" w:rsidP="00D60C72">
            <w:pPr>
              <w:rPr>
                <w:rFonts w:ascii="Arial" w:hAnsi="Arial" w:cs="Arial"/>
              </w:rPr>
            </w:pPr>
            <w:r w:rsidRPr="00C10AD0">
              <w:rPr>
                <w:rFonts w:ascii="Arial" w:hAnsi="Arial" w:cs="Arial"/>
              </w:rPr>
              <w:t>Date:</w:t>
            </w:r>
            <w:r w:rsidR="004E6523">
              <w:rPr>
                <w:rFonts w:ascii="Arial" w:hAnsi="Arial" w:cs="Arial"/>
              </w:rPr>
              <w:t xml:space="preserve"> [</w:t>
            </w:r>
            <w:r w:rsidR="004E6523" w:rsidRPr="004E6523">
              <w:rPr>
                <w:rFonts w:ascii="Arial" w:hAnsi="Arial" w:cs="Arial"/>
                <w:highlight w:val="yellow"/>
              </w:rPr>
              <w:t>date</w:t>
            </w:r>
            <w:r w:rsidR="004E6523">
              <w:rPr>
                <w:rFonts w:ascii="Arial" w:hAnsi="Arial" w:cs="Arial"/>
              </w:rPr>
              <w:t>]</w:t>
            </w:r>
            <w:r w:rsidRPr="00C10AD0">
              <w:rPr>
                <w:rFonts w:ascii="Arial" w:hAnsi="Arial" w:cs="Arial"/>
              </w:rPr>
              <w:tab/>
            </w:r>
            <w:r w:rsidRPr="00C10AD0">
              <w:rPr>
                <w:rFonts w:ascii="Arial" w:hAnsi="Arial" w:cs="Arial"/>
              </w:rPr>
              <w:tab/>
            </w:r>
            <w:r w:rsidRPr="00C10AD0">
              <w:rPr>
                <w:rFonts w:ascii="Arial" w:hAnsi="Arial" w:cs="Arial"/>
              </w:rPr>
              <w:tab/>
            </w:r>
          </w:p>
          <w:p w14:paraId="7B21D4A2" w14:textId="77777777" w:rsidR="00541B1B" w:rsidRPr="00C10AD0" w:rsidRDefault="00541B1B" w:rsidP="00D60C72">
            <w:pPr>
              <w:rPr>
                <w:rFonts w:ascii="Arial" w:hAnsi="Arial" w:cs="Arial"/>
              </w:rPr>
            </w:pPr>
          </w:p>
          <w:p w14:paraId="5BE7485B" w14:textId="77777777" w:rsidR="00541B1B" w:rsidRPr="00C10AD0" w:rsidRDefault="00541B1B" w:rsidP="00D60C72">
            <w:pPr>
              <w:rPr>
                <w:rFonts w:ascii="Arial" w:hAnsi="Arial" w:cs="Arial"/>
              </w:rPr>
            </w:pPr>
          </w:p>
        </w:tc>
        <w:tc>
          <w:tcPr>
            <w:tcW w:w="4262" w:type="dxa"/>
            <w:shd w:val="clear" w:color="auto" w:fill="auto"/>
          </w:tcPr>
          <w:p w14:paraId="52CFAE7D" w14:textId="77777777" w:rsidR="00871A11" w:rsidRPr="00C10AD0" w:rsidRDefault="00871A11" w:rsidP="00871A11">
            <w:pPr>
              <w:spacing w:line="240" w:lineRule="auto"/>
              <w:rPr>
                <w:rFonts w:ascii="Arial" w:hAnsi="Arial" w:cs="Arial"/>
              </w:rPr>
            </w:pPr>
            <w:r w:rsidRPr="00C10AD0">
              <w:rPr>
                <w:rFonts w:ascii="Arial" w:hAnsi="Arial" w:cs="Arial"/>
              </w:rPr>
              <w:lastRenderedPageBreak/>
              <w:t>………………………………..</w:t>
            </w:r>
          </w:p>
          <w:p w14:paraId="0465CCAD" w14:textId="77777777" w:rsidR="00AB0DDA" w:rsidRDefault="00AB0DDA" w:rsidP="00871A11">
            <w:pPr>
              <w:rPr>
                <w:rFonts w:ascii="Arial" w:hAnsi="Arial" w:cs="Arial"/>
                <w:b/>
                <w:bCs/>
              </w:rPr>
            </w:pPr>
            <w:r>
              <w:rPr>
                <w:rFonts w:ascii="Arial" w:hAnsi="Arial" w:cs="Arial"/>
                <w:b/>
                <w:bCs/>
              </w:rPr>
              <w:t>[</w:t>
            </w:r>
            <w:r w:rsidRPr="00AB0DDA">
              <w:rPr>
                <w:rFonts w:ascii="Arial" w:hAnsi="Arial" w:cs="Arial"/>
                <w:b/>
                <w:bCs/>
                <w:highlight w:val="yellow"/>
              </w:rPr>
              <w:t>Name</w:t>
            </w:r>
            <w:r>
              <w:rPr>
                <w:rFonts w:ascii="Arial" w:hAnsi="Arial" w:cs="Arial"/>
                <w:b/>
                <w:bCs/>
              </w:rPr>
              <w:t>]</w:t>
            </w:r>
          </w:p>
          <w:p w14:paraId="5069C577" w14:textId="77777777" w:rsidR="00871A11" w:rsidRPr="00AB0DDA" w:rsidRDefault="00871A11" w:rsidP="00871A11">
            <w:pPr>
              <w:rPr>
                <w:rFonts w:ascii="Arial" w:hAnsi="Arial" w:cs="Arial"/>
                <w:b/>
                <w:bCs/>
              </w:rPr>
            </w:pPr>
            <w:r w:rsidRPr="00C10AD0">
              <w:rPr>
                <w:rFonts w:ascii="Arial" w:hAnsi="Arial" w:cs="Arial"/>
              </w:rPr>
              <w:t>Date:</w:t>
            </w:r>
            <w:r w:rsidR="004E6523">
              <w:rPr>
                <w:rFonts w:ascii="Arial" w:hAnsi="Arial" w:cs="Arial"/>
              </w:rPr>
              <w:t xml:space="preserve"> [</w:t>
            </w:r>
            <w:r w:rsidR="004E6523" w:rsidRPr="004E6523">
              <w:rPr>
                <w:rFonts w:ascii="Arial" w:hAnsi="Arial" w:cs="Arial"/>
                <w:highlight w:val="yellow"/>
              </w:rPr>
              <w:t>date</w:t>
            </w:r>
            <w:r w:rsidR="004E6523">
              <w:rPr>
                <w:rFonts w:ascii="Arial" w:hAnsi="Arial" w:cs="Arial"/>
              </w:rPr>
              <w:t>]</w:t>
            </w:r>
          </w:p>
          <w:p w14:paraId="04C93E0D" w14:textId="77777777" w:rsidR="00541B1B" w:rsidRPr="00C10AD0" w:rsidRDefault="00541B1B" w:rsidP="007F1BF7">
            <w:pPr>
              <w:spacing w:line="240" w:lineRule="auto"/>
              <w:rPr>
                <w:rFonts w:ascii="Arial" w:hAnsi="Arial" w:cs="Arial"/>
              </w:rPr>
            </w:pPr>
          </w:p>
        </w:tc>
      </w:tr>
    </w:tbl>
    <w:p w14:paraId="3225F9F6" w14:textId="77777777" w:rsidR="00842218" w:rsidRDefault="00842218" w:rsidP="00D60C72">
      <w:pPr>
        <w:rPr>
          <w:rFonts w:ascii="Arial" w:hAnsi="Arial" w:cs="Arial"/>
        </w:rPr>
      </w:pPr>
    </w:p>
    <w:p w14:paraId="75F31679" w14:textId="77777777" w:rsidR="00871A11" w:rsidRDefault="00871A11" w:rsidP="00D60C72">
      <w:pPr>
        <w:rPr>
          <w:rFonts w:ascii="Arial" w:hAnsi="Arial" w:cs="Arial"/>
        </w:rPr>
      </w:pPr>
    </w:p>
    <w:p w14:paraId="09B2246F" w14:textId="77777777" w:rsidR="009C6F9C" w:rsidRPr="003664EB" w:rsidRDefault="006B19A0">
      <w:pPr>
        <w:pStyle w:val="NormalSpaced"/>
        <w:rPr>
          <w:rFonts w:ascii="Arial" w:hAnsi="Arial" w:cs="Arial"/>
        </w:rPr>
      </w:pPr>
      <w:r w:rsidRPr="003664EB">
        <w:rPr>
          <w:rFonts w:ascii="Arial" w:hAnsi="Arial" w:cs="Arial"/>
          <w:b/>
        </w:rPr>
        <w:t>NOTES</w:t>
      </w:r>
    </w:p>
    <w:p w14:paraId="122C6F33" w14:textId="77777777" w:rsidR="00842218" w:rsidRPr="00842218" w:rsidRDefault="006B19A0" w:rsidP="00842218">
      <w:pPr>
        <w:pStyle w:val="NormalSpaced"/>
        <w:rPr>
          <w:rFonts w:ascii="Arial" w:hAnsi="Arial" w:cs="Arial"/>
        </w:rPr>
      </w:pPr>
      <w:r w:rsidRPr="003664EB">
        <w:rPr>
          <w:rFonts w:ascii="Arial" w:hAnsi="Arial" w:cs="Arial"/>
        </w:rPr>
        <w:t xml:space="preserve">1. You can choose to agree to </w:t>
      </w:r>
      <w:r w:rsidR="008519AA">
        <w:rPr>
          <w:rFonts w:ascii="Arial" w:hAnsi="Arial" w:cs="Arial"/>
        </w:rPr>
        <w:t>both</w:t>
      </w:r>
      <w:r w:rsidRPr="003664EB">
        <w:rPr>
          <w:rFonts w:ascii="Arial" w:hAnsi="Arial" w:cs="Arial"/>
        </w:rPr>
        <w:t xml:space="preserve"> of the Ordinary Resolution and </w:t>
      </w:r>
      <w:r w:rsidR="00842218">
        <w:rPr>
          <w:rFonts w:ascii="Arial" w:hAnsi="Arial" w:cs="Arial"/>
        </w:rPr>
        <w:t xml:space="preserve">the </w:t>
      </w:r>
      <w:r w:rsidRPr="003664EB">
        <w:rPr>
          <w:rFonts w:ascii="Arial" w:hAnsi="Arial" w:cs="Arial"/>
        </w:rPr>
        <w:t xml:space="preserve">Special Resolution or </w:t>
      </w:r>
      <w:r w:rsidR="008519AA">
        <w:rPr>
          <w:rFonts w:ascii="Arial" w:hAnsi="Arial" w:cs="Arial"/>
        </w:rPr>
        <w:t>neither</w:t>
      </w:r>
      <w:r w:rsidRPr="003664EB">
        <w:rPr>
          <w:rFonts w:ascii="Arial" w:hAnsi="Arial" w:cs="Arial"/>
        </w:rPr>
        <w:t xml:space="preserve"> of them</w:t>
      </w:r>
      <w:r w:rsidR="00C43D0E" w:rsidRPr="003664EB">
        <w:rPr>
          <w:rFonts w:ascii="Arial" w:hAnsi="Arial" w:cs="Arial"/>
        </w:rPr>
        <w:t>,</w:t>
      </w:r>
      <w:r w:rsidRPr="003664EB">
        <w:rPr>
          <w:rFonts w:ascii="Arial" w:hAnsi="Arial" w:cs="Arial"/>
        </w:rPr>
        <w:t xml:space="preserve"> but you cannot agree to only </w:t>
      </w:r>
      <w:r w:rsidR="008519AA">
        <w:rPr>
          <w:rFonts w:ascii="Arial" w:hAnsi="Arial" w:cs="Arial"/>
        </w:rPr>
        <w:t>one</w:t>
      </w:r>
      <w:r w:rsidRPr="003664EB">
        <w:rPr>
          <w:rFonts w:ascii="Arial" w:hAnsi="Arial" w:cs="Arial"/>
        </w:rPr>
        <w:t xml:space="preserve"> of the resolutions. If you agree to </w:t>
      </w:r>
      <w:r w:rsidR="008519AA">
        <w:rPr>
          <w:rFonts w:ascii="Arial" w:hAnsi="Arial" w:cs="Arial"/>
        </w:rPr>
        <w:t>both</w:t>
      </w:r>
      <w:r w:rsidRPr="003664EB">
        <w:rPr>
          <w:rFonts w:ascii="Arial" w:hAnsi="Arial" w:cs="Arial"/>
        </w:rPr>
        <w:t xml:space="preserve"> of the resolutions, please indicate your agreement by signing and dating this document where indicated above and returning it to the Company </w:t>
      </w:r>
      <w:r w:rsidR="00C43D0E" w:rsidRPr="00AB0DDA">
        <w:rPr>
          <w:rFonts w:ascii="Arial" w:hAnsi="Arial" w:cs="Arial"/>
          <w:u w:val="single"/>
        </w:rPr>
        <w:t>as soon as possible</w:t>
      </w:r>
      <w:r w:rsidR="00E11364">
        <w:rPr>
          <w:rFonts w:ascii="Arial" w:hAnsi="Arial" w:cs="Arial"/>
        </w:rPr>
        <w:t>,</w:t>
      </w:r>
      <w:r w:rsidR="00842218">
        <w:rPr>
          <w:rFonts w:ascii="Arial" w:hAnsi="Arial" w:cs="Arial"/>
        </w:rPr>
        <w:t xml:space="preserve"> </w:t>
      </w:r>
      <w:r w:rsidR="00842218" w:rsidRPr="00842218">
        <w:rPr>
          <w:rFonts w:ascii="Arial" w:hAnsi="Arial" w:cs="Arial"/>
        </w:rPr>
        <w:t>using one of the following delivery methods:</w:t>
      </w:r>
    </w:p>
    <w:p w14:paraId="4DB2A5D5" w14:textId="77777777" w:rsidR="00864508" w:rsidRDefault="00842218" w:rsidP="00AB0DDA">
      <w:pPr>
        <w:pStyle w:val="NormalSpaced"/>
        <w:tabs>
          <w:tab w:val="left" w:pos="284"/>
        </w:tabs>
        <w:rPr>
          <w:rFonts w:ascii="Arial" w:hAnsi="Arial" w:cs="Arial"/>
        </w:rPr>
      </w:pPr>
      <w:r w:rsidRPr="00842218">
        <w:rPr>
          <w:rFonts w:ascii="Arial" w:hAnsi="Arial" w:cs="Arial"/>
        </w:rPr>
        <w:t>·</w:t>
      </w:r>
      <w:r w:rsidRPr="00842218">
        <w:rPr>
          <w:rFonts w:ascii="Arial" w:hAnsi="Arial" w:cs="Arial"/>
        </w:rPr>
        <w:tab/>
      </w:r>
      <w:r w:rsidR="00864508" w:rsidRPr="00864508">
        <w:rPr>
          <w:rFonts w:ascii="Arial" w:hAnsi="Arial" w:cs="Arial"/>
          <w:b/>
          <w:bCs/>
        </w:rPr>
        <w:t xml:space="preserve">By </w:t>
      </w:r>
      <w:r w:rsidR="00AB0DDA">
        <w:rPr>
          <w:rFonts w:ascii="Arial" w:hAnsi="Arial" w:cs="Arial"/>
          <w:b/>
          <w:bCs/>
        </w:rPr>
        <w:t>electronic signature</w:t>
      </w:r>
      <w:r w:rsidR="00864508">
        <w:rPr>
          <w:rFonts w:ascii="Arial" w:hAnsi="Arial" w:cs="Arial"/>
        </w:rPr>
        <w:t xml:space="preserve">, if that is how the </w:t>
      </w:r>
      <w:r w:rsidR="00F66A09">
        <w:rPr>
          <w:rFonts w:ascii="Arial" w:hAnsi="Arial" w:cs="Arial"/>
        </w:rPr>
        <w:t>r</w:t>
      </w:r>
      <w:r w:rsidR="00864508">
        <w:rPr>
          <w:rFonts w:ascii="Arial" w:hAnsi="Arial" w:cs="Arial"/>
        </w:rPr>
        <w:t>esolutions have been provided to you.</w:t>
      </w:r>
    </w:p>
    <w:p w14:paraId="5990BFF5" w14:textId="77777777" w:rsidR="00AB0DDA" w:rsidRDefault="00AB0DDA" w:rsidP="00AB0DDA">
      <w:pPr>
        <w:pStyle w:val="NormalSpaced"/>
        <w:tabs>
          <w:tab w:val="left" w:pos="284"/>
        </w:tabs>
        <w:rPr>
          <w:rFonts w:ascii="Arial" w:hAnsi="Arial" w:cs="Arial"/>
        </w:rPr>
      </w:pPr>
      <w:r w:rsidRPr="00842218">
        <w:rPr>
          <w:rFonts w:ascii="Arial" w:hAnsi="Arial" w:cs="Arial"/>
        </w:rPr>
        <w:t>·</w:t>
      </w:r>
      <w:r w:rsidRPr="00842218">
        <w:rPr>
          <w:rFonts w:ascii="Arial" w:hAnsi="Arial" w:cs="Arial"/>
        </w:rPr>
        <w:tab/>
      </w:r>
      <w:r w:rsidRPr="00842218">
        <w:rPr>
          <w:rFonts w:ascii="Arial" w:hAnsi="Arial" w:cs="Arial"/>
          <w:b/>
          <w:bCs/>
        </w:rPr>
        <w:t>Email</w:t>
      </w:r>
      <w:r w:rsidRPr="00842218">
        <w:rPr>
          <w:rFonts w:ascii="Arial" w:hAnsi="Arial" w:cs="Arial"/>
        </w:rPr>
        <w:t xml:space="preserve">: by attaching a scanned </w:t>
      </w:r>
      <w:r>
        <w:rPr>
          <w:rFonts w:ascii="Arial" w:hAnsi="Arial" w:cs="Arial"/>
        </w:rPr>
        <w:t xml:space="preserve">complete </w:t>
      </w:r>
      <w:r w:rsidRPr="00842218">
        <w:rPr>
          <w:rFonts w:ascii="Arial" w:hAnsi="Arial" w:cs="Arial"/>
        </w:rPr>
        <w:t xml:space="preserve">copy of the signed document to an </w:t>
      </w:r>
      <w:r>
        <w:rPr>
          <w:rFonts w:ascii="Arial" w:hAnsi="Arial" w:cs="Arial"/>
        </w:rPr>
        <w:tab/>
      </w:r>
      <w:r w:rsidRPr="00842218">
        <w:rPr>
          <w:rFonts w:ascii="Arial" w:hAnsi="Arial" w:cs="Arial"/>
        </w:rPr>
        <w:t>email and sending it to</w:t>
      </w:r>
      <w:r>
        <w:rPr>
          <w:rFonts w:ascii="Arial" w:hAnsi="Arial" w:cs="Arial"/>
        </w:rPr>
        <w:t xml:space="preserve"> [</w:t>
      </w:r>
      <w:r w:rsidRPr="00AB0DDA">
        <w:rPr>
          <w:rFonts w:ascii="Arial" w:hAnsi="Arial" w:cs="Arial"/>
          <w:highlight w:val="yellow"/>
        </w:rPr>
        <w:t>e-mail address</w:t>
      </w:r>
      <w:r>
        <w:rPr>
          <w:rFonts w:ascii="Arial" w:hAnsi="Arial" w:cs="Arial"/>
        </w:rPr>
        <w:t>].</w:t>
      </w:r>
    </w:p>
    <w:p w14:paraId="21210335" w14:textId="77777777" w:rsidR="00842218" w:rsidRPr="00842218" w:rsidRDefault="00842218" w:rsidP="00AB0DDA">
      <w:pPr>
        <w:pStyle w:val="NormalSpaced"/>
        <w:tabs>
          <w:tab w:val="left" w:pos="284"/>
        </w:tabs>
        <w:rPr>
          <w:rFonts w:ascii="Arial" w:hAnsi="Arial" w:cs="Arial"/>
        </w:rPr>
      </w:pPr>
      <w:r w:rsidRPr="00842218">
        <w:rPr>
          <w:rFonts w:ascii="Arial" w:hAnsi="Arial" w:cs="Arial"/>
        </w:rPr>
        <w:t>·</w:t>
      </w:r>
      <w:r w:rsidRPr="00842218">
        <w:rPr>
          <w:rFonts w:ascii="Arial" w:hAnsi="Arial" w:cs="Arial"/>
        </w:rPr>
        <w:tab/>
      </w:r>
      <w:r w:rsidRPr="00842218">
        <w:rPr>
          <w:rFonts w:ascii="Arial" w:hAnsi="Arial" w:cs="Arial"/>
          <w:b/>
          <w:bCs/>
        </w:rPr>
        <w:t>Post</w:t>
      </w:r>
      <w:r w:rsidRPr="00842218">
        <w:rPr>
          <w:rFonts w:ascii="Arial" w:hAnsi="Arial" w:cs="Arial"/>
        </w:rPr>
        <w:t xml:space="preserve">: returning the signed copy by </w:t>
      </w:r>
      <w:r>
        <w:rPr>
          <w:rFonts w:ascii="Arial" w:hAnsi="Arial" w:cs="Arial"/>
        </w:rPr>
        <w:t xml:space="preserve">registered </w:t>
      </w:r>
      <w:r w:rsidRPr="00842218">
        <w:rPr>
          <w:rFonts w:ascii="Arial" w:hAnsi="Arial" w:cs="Arial"/>
        </w:rPr>
        <w:t xml:space="preserve">post to </w:t>
      </w:r>
      <w:r w:rsidR="00AB0DDA">
        <w:rPr>
          <w:rFonts w:ascii="Arial" w:hAnsi="Arial" w:cs="Arial"/>
        </w:rPr>
        <w:t>[</w:t>
      </w:r>
      <w:r w:rsidR="00AB0DDA" w:rsidRPr="00AB0DDA">
        <w:rPr>
          <w:rFonts w:ascii="Arial" w:hAnsi="Arial" w:cs="Arial"/>
          <w:highlight w:val="yellow"/>
        </w:rPr>
        <w:t>address</w:t>
      </w:r>
      <w:r w:rsidR="00AB0DDA">
        <w:rPr>
          <w:rFonts w:ascii="Arial" w:hAnsi="Arial" w:cs="Arial"/>
        </w:rPr>
        <w:t>]</w:t>
      </w:r>
      <w:r w:rsidR="00117D93">
        <w:rPr>
          <w:rFonts w:ascii="Arial" w:hAnsi="Arial" w:cs="Arial"/>
        </w:rPr>
        <w:t>.</w:t>
      </w:r>
      <w:r>
        <w:rPr>
          <w:rFonts w:ascii="Arial" w:hAnsi="Arial" w:cs="Arial"/>
        </w:rPr>
        <w:tab/>
      </w:r>
    </w:p>
    <w:p w14:paraId="0A84BCA2" w14:textId="77777777" w:rsidR="009C6F9C" w:rsidRPr="003664EB" w:rsidRDefault="006B19A0">
      <w:pPr>
        <w:pStyle w:val="NormalSpaced"/>
        <w:rPr>
          <w:rFonts w:ascii="Arial" w:hAnsi="Arial" w:cs="Arial"/>
        </w:rPr>
      </w:pPr>
      <w:r w:rsidRPr="003664EB">
        <w:rPr>
          <w:rFonts w:ascii="Arial" w:hAnsi="Arial" w:cs="Arial"/>
        </w:rPr>
        <w:t xml:space="preserve">If you do not agree to </w:t>
      </w:r>
      <w:r w:rsidR="00017868">
        <w:rPr>
          <w:rFonts w:ascii="Arial" w:hAnsi="Arial" w:cs="Arial"/>
        </w:rPr>
        <w:t>both</w:t>
      </w:r>
      <w:r w:rsidRPr="003664EB">
        <w:rPr>
          <w:rFonts w:ascii="Arial" w:hAnsi="Arial" w:cs="Arial"/>
        </w:rPr>
        <w:t xml:space="preserve"> of the resolutions, you do not need to do anything. You will not be deemed to agree if you fail to reply.</w:t>
      </w:r>
    </w:p>
    <w:p w14:paraId="2145450E" w14:textId="77777777" w:rsidR="009C6F9C" w:rsidRPr="003664EB" w:rsidRDefault="006B19A0">
      <w:pPr>
        <w:pStyle w:val="NormalSpaced"/>
        <w:rPr>
          <w:rFonts w:ascii="Arial" w:hAnsi="Arial" w:cs="Arial"/>
        </w:rPr>
      </w:pPr>
      <w:r w:rsidRPr="003664EB">
        <w:rPr>
          <w:rFonts w:ascii="Arial" w:hAnsi="Arial" w:cs="Arial"/>
        </w:rPr>
        <w:t>2. Once you have indicated your agreement to the resolutions, you may not revoke your agreement.</w:t>
      </w:r>
    </w:p>
    <w:p w14:paraId="7976F862" w14:textId="77777777" w:rsidR="009C6F9C" w:rsidRPr="003664EB" w:rsidRDefault="006B19A0">
      <w:pPr>
        <w:pStyle w:val="NormalSpaced"/>
        <w:rPr>
          <w:rFonts w:ascii="Arial" w:hAnsi="Arial" w:cs="Arial"/>
        </w:rPr>
      </w:pPr>
      <w:r w:rsidRPr="003664EB">
        <w:rPr>
          <w:rFonts w:ascii="Arial" w:hAnsi="Arial" w:cs="Arial"/>
        </w:rPr>
        <w:t>3. Unless</w:t>
      </w:r>
      <w:r w:rsidR="00C43D0E" w:rsidRPr="003664EB">
        <w:rPr>
          <w:rFonts w:ascii="Arial" w:hAnsi="Arial" w:cs="Arial"/>
        </w:rPr>
        <w:t>,</w:t>
      </w:r>
      <w:r w:rsidRPr="003664EB">
        <w:rPr>
          <w:rFonts w:ascii="Arial" w:hAnsi="Arial" w:cs="Arial"/>
        </w:rPr>
        <w:t xml:space="preserve"> by </w:t>
      </w:r>
      <w:r w:rsidR="00C43D0E" w:rsidRPr="003664EB">
        <w:rPr>
          <w:rFonts w:ascii="Arial" w:hAnsi="Arial" w:cs="Arial"/>
        </w:rPr>
        <w:t>the date falling 28 days from the Circulation Date</w:t>
      </w:r>
      <w:r w:rsidRPr="003664EB">
        <w:rPr>
          <w:rFonts w:ascii="Arial" w:hAnsi="Arial" w:cs="Arial"/>
        </w:rPr>
        <w:t>, sufficient agreement is received for the resolutions to pass, they will lapse.</w:t>
      </w:r>
    </w:p>
    <w:p w14:paraId="6423C0AF" w14:textId="77777777" w:rsidR="007C6E9D" w:rsidRDefault="007C6E9D">
      <w:pPr>
        <w:pStyle w:val="NormalSpaced"/>
        <w:rPr>
          <w:rFonts w:ascii="Arial" w:hAnsi="Arial" w:cs="Arial"/>
        </w:rPr>
      </w:pPr>
      <w:r>
        <w:rPr>
          <w:rFonts w:ascii="Arial" w:hAnsi="Arial" w:cs="Arial"/>
        </w:rPr>
        <w:t>4</w:t>
      </w:r>
      <w:r w:rsidR="006B19A0" w:rsidRPr="003664EB">
        <w:rPr>
          <w:rFonts w:ascii="Arial" w:hAnsi="Arial" w:cs="Arial"/>
        </w:rPr>
        <w:t xml:space="preserve">. </w:t>
      </w:r>
      <w:r w:rsidRPr="007C6E9D">
        <w:rPr>
          <w:rFonts w:ascii="Arial" w:hAnsi="Arial" w:cs="Arial"/>
        </w:rPr>
        <w:t>In the case of joint holders of shares, only the vote of the senior holder who votes will be counted by the Company. Seniority is determined by the order in which the names of the joint holders appear in the</w:t>
      </w:r>
      <w:r>
        <w:rPr>
          <w:rFonts w:ascii="Arial" w:hAnsi="Arial" w:cs="Arial"/>
        </w:rPr>
        <w:t xml:space="preserve"> Company’s</w:t>
      </w:r>
      <w:r w:rsidRPr="007C6E9D">
        <w:rPr>
          <w:rFonts w:ascii="Arial" w:hAnsi="Arial" w:cs="Arial"/>
        </w:rPr>
        <w:t xml:space="preserve"> register of members</w:t>
      </w:r>
      <w:r>
        <w:rPr>
          <w:rFonts w:ascii="Arial" w:hAnsi="Arial" w:cs="Arial"/>
        </w:rPr>
        <w:t xml:space="preserve">. </w:t>
      </w:r>
    </w:p>
    <w:p w14:paraId="4AA3E7CB" w14:textId="77777777" w:rsidR="009C6F9C" w:rsidRPr="003664EB" w:rsidRDefault="007C6E9D">
      <w:pPr>
        <w:pStyle w:val="NormalSpaced"/>
        <w:rPr>
          <w:rFonts w:ascii="Arial" w:hAnsi="Arial" w:cs="Arial"/>
        </w:rPr>
      </w:pPr>
      <w:r>
        <w:rPr>
          <w:rFonts w:ascii="Arial" w:hAnsi="Arial" w:cs="Arial"/>
        </w:rPr>
        <w:t xml:space="preserve">5. </w:t>
      </w:r>
      <w:r w:rsidR="006B19A0" w:rsidRPr="003664EB">
        <w:rPr>
          <w:rFonts w:ascii="Arial" w:hAnsi="Arial" w:cs="Arial"/>
        </w:rPr>
        <w:t>If you are signing this document on behalf of a person under a power of attorney or other authority please send a copy of the relevant power of attorney or authority when returning this document.</w:t>
      </w:r>
      <w:bookmarkEnd w:id="0"/>
    </w:p>
    <w:sectPr w:rsidR="009C6F9C" w:rsidRPr="003664EB" w:rsidSect="009C6F9C">
      <w:footerReference w:type="default" r:id="rId7"/>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E392" w14:textId="77777777" w:rsidR="000A2A5D" w:rsidRDefault="000A2A5D">
      <w:r>
        <w:separator/>
      </w:r>
    </w:p>
  </w:endnote>
  <w:endnote w:type="continuationSeparator" w:id="0">
    <w:p w14:paraId="5F2F0175" w14:textId="77777777" w:rsidR="000A2A5D" w:rsidRDefault="000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EF25" w14:textId="77777777" w:rsidR="009C6F9C" w:rsidRDefault="009C6F9C">
    <w:pPr>
      <w:pStyle w:val="Footer"/>
      <w:jc w:val="center"/>
    </w:pPr>
    <w:r>
      <w:fldChar w:fldCharType="begin"/>
    </w:r>
    <w:r>
      <w:instrText xml:space="preserve"> PAGE \* MERGEFORMAT </w:instrText>
    </w:r>
    <w:r>
      <w:fldChar w:fldCharType="separate"/>
    </w:r>
    <w:r w:rsidR="00AE0B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CD35" w14:textId="77777777" w:rsidR="000A2A5D" w:rsidRDefault="000A2A5D">
      <w:r>
        <w:separator/>
      </w:r>
    </w:p>
  </w:footnote>
  <w:footnote w:type="continuationSeparator" w:id="0">
    <w:p w14:paraId="24273D8B" w14:textId="77777777" w:rsidR="000A2A5D" w:rsidRDefault="000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45907888">
    <w:abstractNumId w:val="3"/>
  </w:num>
  <w:num w:numId="2" w16cid:durableId="29231600">
    <w:abstractNumId w:val="21"/>
  </w:num>
  <w:num w:numId="3" w16cid:durableId="1707021974">
    <w:abstractNumId w:val="19"/>
  </w:num>
  <w:num w:numId="4" w16cid:durableId="755639319">
    <w:abstractNumId w:val="22"/>
  </w:num>
  <w:num w:numId="5" w16cid:durableId="874852430">
    <w:abstractNumId w:val="15"/>
  </w:num>
  <w:num w:numId="6" w16cid:durableId="1438449738">
    <w:abstractNumId w:val="8"/>
  </w:num>
  <w:num w:numId="7" w16cid:durableId="1444494023">
    <w:abstractNumId w:val="20"/>
  </w:num>
  <w:num w:numId="8" w16cid:durableId="416634911">
    <w:abstractNumId w:val="2"/>
  </w:num>
  <w:num w:numId="9" w16cid:durableId="1564171096">
    <w:abstractNumId w:val="17"/>
  </w:num>
  <w:num w:numId="10" w16cid:durableId="117458808">
    <w:abstractNumId w:val="5"/>
  </w:num>
  <w:num w:numId="11" w16cid:durableId="390541138">
    <w:abstractNumId w:val="16"/>
  </w:num>
  <w:num w:numId="12" w16cid:durableId="252982631">
    <w:abstractNumId w:val="4"/>
  </w:num>
  <w:num w:numId="13" w16cid:durableId="1580289250">
    <w:abstractNumId w:val="9"/>
  </w:num>
  <w:num w:numId="14" w16cid:durableId="967053869">
    <w:abstractNumId w:val="6"/>
  </w:num>
  <w:num w:numId="15" w16cid:durableId="241766990">
    <w:abstractNumId w:val="23"/>
  </w:num>
  <w:num w:numId="16" w16cid:durableId="2001302015">
    <w:abstractNumId w:val="7"/>
  </w:num>
  <w:num w:numId="17" w16cid:durableId="146867567">
    <w:abstractNumId w:val="10"/>
  </w:num>
  <w:num w:numId="18" w16cid:durableId="638649467">
    <w:abstractNumId w:val="1"/>
  </w:num>
  <w:num w:numId="19" w16cid:durableId="52050040">
    <w:abstractNumId w:val="20"/>
  </w:num>
  <w:num w:numId="20" w16cid:durableId="182981418">
    <w:abstractNumId w:val="18"/>
  </w:num>
  <w:num w:numId="21" w16cid:durableId="1425296258">
    <w:abstractNumId w:val="12"/>
  </w:num>
  <w:num w:numId="22" w16cid:durableId="144593316">
    <w:abstractNumId w:val="13"/>
  </w:num>
  <w:num w:numId="23" w16cid:durableId="1018897722">
    <w:abstractNumId w:val="11"/>
  </w:num>
  <w:num w:numId="24" w16cid:durableId="1828593427">
    <w:abstractNumId w:val="14"/>
  </w:num>
  <w:num w:numId="25" w16cid:durableId="1586065711">
    <w:abstractNumId w:val="0"/>
  </w:num>
  <w:num w:numId="26" w16cid:durableId="2007240167">
    <w:abstractNumId w:val="15"/>
    <w:lvlOverride w:ilvl="0">
      <w:startOverride w:val="1"/>
    </w:lvlOverride>
  </w:num>
  <w:num w:numId="27" w16cid:durableId="2087916712">
    <w:abstractNumId w:val="15"/>
    <w:lvlOverride w:ilvl="0">
      <w:startOverride w:val="1"/>
    </w:lvlOverride>
  </w:num>
  <w:num w:numId="28" w16cid:durableId="701855992">
    <w:abstractNumId w:val="15"/>
    <w:lvlOverride w:ilvl="0">
      <w:startOverride w:val="1"/>
    </w:lvlOverride>
  </w:num>
  <w:num w:numId="29" w16cid:durableId="588584458">
    <w:abstractNumId w:val="15"/>
    <w:lvlOverride w:ilvl="0">
      <w:startOverride w:val="1"/>
    </w:lvlOverride>
  </w:num>
  <w:num w:numId="30" w16cid:durableId="914169377">
    <w:abstractNumId w:val="15"/>
    <w:lvlOverride w:ilvl="0">
      <w:startOverride w:val="1"/>
    </w:lvlOverride>
  </w:num>
  <w:num w:numId="31" w16cid:durableId="2102994290">
    <w:abstractNumId w:val="15"/>
    <w:lvlOverride w:ilvl="0">
      <w:startOverride w:val="1"/>
    </w:lvlOverride>
  </w:num>
  <w:num w:numId="32" w16cid:durableId="1178617336">
    <w:abstractNumId w:val="15"/>
    <w:lvlOverride w:ilvl="0">
      <w:startOverride w:val="1"/>
    </w:lvlOverride>
  </w:num>
  <w:num w:numId="33" w16cid:durableId="243951104">
    <w:abstractNumId w:val="22"/>
    <w:lvlOverride w:ilvl="0">
      <w:startOverride w:val="1"/>
    </w:lvlOverride>
    <w:lvlOverride w:ilvl="1">
      <w:startOverride w:val="1"/>
    </w:lvlOverride>
    <w:lvlOverride w:ilvl="2">
      <w:startOverride w:val="1"/>
    </w:lvlOverride>
  </w:num>
  <w:num w:numId="34" w16cid:durableId="1404108866">
    <w:abstractNumId w:val="22"/>
    <w:lvlOverride w:ilvl="0">
      <w:startOverride w:val="1"/>
    </w:lvlOverride>
    <w:lvlOverride w:ilvl="1">
      <w:startOverride w:val="1"/>
    </w:lvlOverride>
    <w:lvlOverride w:ilvl="2">
      <w:startOverride w:val="1"/>
    </w:lvlOverride>
  </w:num>
  <w:num w:numId="35" w16cid:durableId="551698499">
    <w:abstractNumId w:val="22"/>
    <w:lvlOverride w:ilvl="0">
      <w:startOverride w:val="1"/>
    </w:lvlOverride>
    <w:lvlOverride w:ilvl="1">
      <w:startOverride w:val="1"/>
    </w:lvlOverride>
    <w:lvlOverride w:ilvl="2">
      <w:startOverride w:val="1"/>
    </w:lvlOverride>
  </w:num>
  <w:num w:numId="36" w16cid:durableId="294868189">
    <w:abstractNumId w:val="22"/>
    <w:lvlOverride w:ilvl="0">
      <w:startOverride w:val="1"/>
    </w:lvlOverride>
    <w:lvlOverride w:ilvl="1">
      <w:startOverride w:val="1"/>
    </w:lvlOverride>
    <w:lvlOverride w:ilvl="2">
      <w:startOverride w:val="1"/>
    </w:lvlOverride>
  </w:num>
  <w:num w:numId="37" w16cid:durableId="1599410875">
    <w:abstractNumId w:val="22"/>
    <w:lvlOverride w:ilvl="0">
      <w:startOverride w:val="1"/>
    </w:lvlOverride>
    <w:lvlOverride w:ilvl="1">
      <w:startOverride w:val="1"/>
    </w:lvlOverride>
    <w:lvlOverride w:ilvl="2">
      <w:startOverride w:val="1"/>
    </w:lvlOverride>
  </w:num>
  <w:num w:numId="38" w16cid:durableId="1213465288">
    <w:abstractNumId w:val="22"/>
    <w:lvlOverride w:ilvl="0">
      <w:startOverride w:val="1"/>
    </w:lvlOverride>
    <w:lvlOverride w:ilvl="1">
      <w:startOverride w:val="1"/>
    </w:lvlOverride>
    <w:lvlOverride w:ilvl="2">
      <w:startOverride w:val="1"/>
    </w:lvlOverride>
  </w:num>
  <w:num w:numId="39" w16cid:durableId="1838885584">
    <w:abstractNumId w:val="22"/>
    <w:lvlOverride w:ilvl="0">
      <w:startOverride w:val="1"/>
    </w:lvlOverride>
    <w:lvlOverride w:ilvl="1">
      <w:startOverride w:val="1"/>
    </w:lvlOverride>
    <w:lvlOverride w:ilvl="2">
      <w:startOverride w:val="1"/>
    </w:lvlOverride>
  </w:num>
  <w:num w:numId="40" w16cid:durableId="733505912">
    <w:abstractNumId w:val="22"/>
    <w:lvlOverride w:ilvl="0">
      <w:startOverride w:val="1"/>
    </w:lvlOverride>
    <w:lvlOverride w:ilvl="1">
      <w:startOverride w:val="1"/>
    </w:lvlOverride>
    <w:lvlOverride w:ilvl="2">
      <w:startOverride w:val="1"/>
    </w:lvlOverride>
  </w:num>
  <w:num w:numId="41" w16cid:durableId="2002810883">
    <w:abstractNumId w:val="22"/>
    <w:lvlOverride w:ilvl="0">
      <w:startOverride w:val="1"/>
    </w:lvlOverride>
    <w:lvlOverride w:ilvl="1">
      <w:startOverride w:val="1"/>
    </w:lvlOverride>
    <w:lvlOverride w:ilvl="2">
      <w:startOverride w:val="1"/>
    </w:lvlOverride>
  </w:num>
  <w:num w:numId="42" w16cid:durableId="1334990686">
    <w:abstractNumId w:val="22"/>
    <w:lvlOverride w:ilvl="0">
      <w:startOverride w:val="1"/>
    </w:lvlOverride>
    <w:lvlOverride w:ilvl="1">
      <w:startOverride w:val="1"/>
    </w:lvlOverride>
    <w:lvlOverride w:ilvl="2">
      <w:startOverride w:val="1"/>
    </w:lvlOverride>
  </w:num>
  <w:num w:numId="43" w16cid:durableId="1854109922">
    <w:abstractNumId w:val="15"/>
    <w:lvlOverride w:ilvl="0">
      <w:startOverride w:val="1"/>
    </w:lvlOverride>
    <w:lvlOverride w:ilvl="1">
      <w:startOverride w:val="1"/>
    </w:lvlOverride>
    <w:lvlOverride w:ilvl="2">
      <w:startOverride w:val="1"/>
    </w:lvlOverride>
  </w:num>
  <w:num w:numId="44" w16cid:durableId="1210999504">
    <w:abstractNumId w:val="15"/>
    <w:lvlOverride w:ilvl="0">
      <w:startOverride w:val="1"/>
    </w:lvlOverride>
    <w:lvlOverride w:ilvl="1">
      <w:startOverride w:val="1"/>
    </w:lvlOverride>
    <w:lvlOverride w:ilvl="2">
      <w:startOverride w:val="1"/>
    </w:lvlOverride>
  </w:num>
  <w:num w:numId="45" w16cid:durableId="509688014">
    <w:abstractNumId w:val="15"/>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9C"/>
    <w:rsid w:val="00017868"/>
    <w:rsid w:val="00066294"/>
    <w:rsid w:val="000A2A5D"/>
    <w:rsid w:val="000C1DE9"/>
    <w:rsid w:val="000F233C"/>
    <w:rsid w:val="00117D93"/>
    <w:rsid w:val="001A7132"/>
    <w:rsid w:val="001C7701"/>
    <w:rsid w:val="001E08B5"/>
    <w:rsid w:val="001E2CA6"/>
    <w:rsid w:val="00247CE1"/>
    <w:rsid w:val="00265E54"/>
    <w:rsid w:val="002953A0"/>
    <w:rsid w:val="002C4DAA"/>
    <w:rsid w:val="00301E0F"/>
    <w:rsid w:val="00341D4F"/>
    <w:rsid w:val="00345646"/>
    <w:rsid w:val="003664EB"/>
    <w:rsid w:val="00370B96"/>
    <w:rsid w:val="003B34DD"/>
    <w:rsid w:val="003B614B"/>
    <w:rsid w:val="00400060"/>
    <w:rsid w:val="004074BC"/>
    <w:rsid w:val="00422424"/>
    <w:rsid w:val="004244B6"/>
    <w:rsid w:val="0047768D"/>
    <w:rsid w:val="00491EDF"/>
    <w:rsid w:val="004A427E"/>
    <w:rsid w:val="004E6523"/>
    <w:rsid w:val="00522BC8"/>
    <w:rsid w:val="00541B1B"/>
    <w:rsid w:val="00541D82"/>
    <w:rsid w:val="005B65D8"/>
    <w:rsid w:val="005F7426"/>
    <w:rsid w:val="0062651C"/>
    <w:rsid w:val="006B19A0"/>
    <w:rsid w:val="006B5958"/>
    <w:rsid w:val="006B6E40"/>
    <w:rsid w:val="006D2B55"/>
    <w:rsid w:val="006D46F1"/>
    <w:rsid w:val="0072246C"/>
    <w:rsid w:val="00797DCD"/>
    <w:rsid w:val="007C6E9D"/>
    <w:rsid w:val="007F1BF7"/>
    <w:rsid w:val="007F5531"/>
    <w:rsid w:val="008167FC"/>
    <w:rsid w:val="00830041"/>
    <w:rsid w:val="00842218"/>
    <w:rsid w:val="00845C4F"/>
    <w:rsid w:val="008508AD"/>
    <w:rsid w:val="008519AA"/>
    <w:rsid w:val="00864508"/>
    <w:rsid w:val="00871A11"/>
    <w:rsid w:val="00892068"/>
    <w:rsid w:val="008F0471"/>
    <w:rsid w:val="009336C9"/>
    <w:rsid w:val="009805A9"/>
    <w:rsid w:val="009A364B"/>
    <w:rsid w:val="009C6F9C"/>
    <w:rsid w:val="009E3436"/>
    <w:rsid w:val="00AB0DDA"/>
    <w:rsid w:val="00AB4C64"/>
    <w:rsid w:val="00AC6291"/>
    <w:rsid w:val="00AE0B4B"/>
    <w:rsid w:val="00AE587F"/>
    <w:rsid w:val="00B43B3A"/>
    <w:rsid w:val="00C10AD0"/>
    <w:rsid w:val="00C43D0E"/>
    <w:rsid w:val="00C520A9"/>
    <w:rsid w:val="00C654CF"/>
    <w:rsid w:val="00CF7B96"/>
    <w:rsid w:val="00D375FE"/>
    <w:rsid w:val="00D60C72"/>
    <w:rsid w:val="00D87996"/>
    <w:rsid w:val="00DB2AFA"/>
    <w:rsid w:val="00DF5CCD"/>
    <w:rsid w:val="00E11364"/>
    <w:rsid w:val="00E14F3D"/>
    <w:rsid w:val="00E24C87"/>
    <w:rsid w:val="00E31C09"/>
    <w:rsid w:val="00E70B7E"/>
    <w:rsid w:val="00EE4F5D"/>
    <w:rsid w:val="00EF4D2A"/>
    <w:rsid w:val="00F37CF5"/>
    <w:rsid w:val="00F66A09"/>
    <w:rsid w:val="00F91011"/>
    <w:rsid w:val="00FA08A5"/>
    <w:rsid w:val="00FC1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418E"/>
  <w15:chartTrackingRefBased/>
  <w15:docId w15:val="{D5CE9998-F3EB-AF47-A42D-AAA09774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B1B"/>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table" w:styleId="TableGrid">
    <w:name w:val="Table Grid"/>
    <w:basedOn w:val="TableNormal"/>
    <w:rsid w:val="00541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42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Simpson</dc:creator>
  <cp:keywords/>
  <dc:description/>
  <cp:lastModifiedBy>Sam Simpson</cp:lastModifiedBy>
  <cp:revision>2</cp:revision>
  <dcterms:created xsi:type="dcterms:W3CDTF">2022-10-18T09:29:00Z</dcterms:created>
  <dcterms:modified xsi:type="dcterms:W3CDTF">2022-10-18T09:29:00Z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6da7d9-7ef2-4651-9de8-d72a21ae4e5e_Enabled">
    <vt:lpwstr>true</vt:lpwstr>
  </property>
  <property fmtid="{D5CDD505-2E9C-101B-9397-08002B2CF9AE}" pid="3" name="MSIP_Label_6d6da7d9-7ef2-4651-9de8-d72a21ae4e5e_SetDate">
    <vt:lpwstr>2022-10-18T09:29:00Z</vt:lpwstr>
  </property>
  <property fmtid="{D5CDD505-2E9C-101B-9397-08002B2CF9AE}" pid="4" name="MSIP_Label_6d6da7d9-7ef2-4651-9de8-d72a21ae4e5e_Method">
    <vt:lpwstr>Privileged</vt:lpwstr>
  </property>
  <property fmtid="{D5CDD505-2E9C-101B-9397-08002B2CF9AE}" pid="5" name="MSIP_Label_6d6da7d9-7ef2-4651-9de8-d72a21ae4e5e_Name">
    <vt:lpwstr>Open</vt:lpwstr>
  </property>
  <property fmtid="{D5CDD505-2E9C-101B-9397-08002B2CF9AE}" pid="6" name="MSIP_Label_6d6da7d9-7ef2-4651-9de8-d72a21ae4e5e_SiteId">
    <vt:lpwstr>66ec9864-36dd-411a-a4d8-c2664a2a1e15</vt:lpwstr>
  </property>
  <property fmtid="{D5CDD505-2E9C-101B-9397-08002B2CF9AE}" pid="7" name="MSIP_Label_6d6da7d9-7ef2-4651-9de8-d72a21ae4e5e_ActionId">
    <vt:lpwstr>3c3039bc-d5a9-428e-95e3-1401867dbb9a</vt:lpwstr>
  </property>
  <property fmtid="{D5CDD505-2E9C-101B-9397-08002B2CF9AE}" pid="8" name="MSIP_Label_6d6da7d9-7ef2-4651-9de8-d72a21ae4e5e_ContentBits">
    <vt:lpwstr>0</vt:lpwstr>
  </property>
</Properties>
</file>